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D79" w:rsidRPr="00164529" w:rsidRDefault="00A45D79" w:rsidP="00164529">
      <w:pPr>
        <w:spacing w:after="0"/>
        <w:jc w:val="center"/>
        <w:rPr>
          <w:rFonts w:ascii="Times New Roman" w:hAnsi="Times New Roman" w:cs="Times New Roman"/>
          <w:b/>
          <w:szCs w:val="24"/>
        </w:rPr>
      </w:pPr>
      <w:r w:rsidRPr="00164529">
        <w:rPr>
          <w:rFonts w:ascii="Times New Roman" w:hAnsi="Times New Roman" w:cs="Times New Roman"/>
          <w:b/>
          <w:szCs w:val="24"/>
        </w:rPr>
        <w:t>DEPARTMENT OF PHARMACEUTICAL SCIENCES,</w:t>
      </w:r>
    </w:p>
    <w:p w:rsidR="00E5687C" w:rsidRDefault="00A45D79" w:rsidP="00164529">
      <w:pPr>
        <w:spacing w:after="0"/>
        <w:jc w:val="center"/>
        <w:rPr>
          <w:rFonts w:ascii="Times New Roman" w:hAnsi="Times New Roman" w:cs="Times New Roman"/>
          <w:b/>
          <w:szCs w:val="24"/>
        </w:rPr>
      </w:pPr>
      <w:r w:rsidRPr="00164529">
        <w:rPr>
          <w:rFonts w:ascii="Times New Roman" w:hAnsi="Times New Roman" w:cs="Times New Roman"/>
          <w:b/>
          <w:szCs w:val="24"/>
        </w:rPr>
        <w:t>M. D. UNIVERSITY, ROHTAK</w:t>
      </w:r>
    </w:p>
    <w:p w:rsidR="00164529" w:rsidRPr="00164529" w:rsidRDefault="00164529" w:rsidP="00164529">
      <w:pPr>
        <w:spacing w:after="0"/>
        <w:jc w:val="center"/>
        <w:rPr>
          <w:rFonts w:ascii="Times New Roman" w:hAnsi="Times New Roman" w:cs="Times New Roman"/>
          <w:b/>
          <w:szCs w:val="24"/>
        </w:rPr>
      </w:pPr>
    </w:p>
    <w:p w:rsidR="00164529" w:rsidRPr="00164529" w:rsidRDefault="00164529" w:rsidP="00164529">
      <w:pPr>
        <w:spacing w:after="0"/>
        <w:ind w:left="1985" w:hanging="851"/>
        <w:jc w:val="center"/>
        <w:rPr>
          <w:rFonts w:ascii="Times New Roman" w:hAnsi="Times New Roman" w:cs="Times New Roman"/>
          <w:b/>
          <w:szCs w:val="24"/>
          <w:u w:val="single"/>
        </w:rPr>
      </w:pPr>
      <w:r w:rsidRPr="00164529">
        <w:rPr>
          <w:rFonts w:ascii="Times New Roman" w:hAnsi="Times New Roman" w:cs="Times New Roman"/>
          <w:b/>
          <w:szCs w:val="24"/>
          <w:u w:val="single"/>
        </w:rPr>
        <w:t>Physical Counseling on the Vacant Seats</w:t>
      </w:r>
      <w:r w:rsidRPr="00164529">
        <w:rPr>
          <w:rFonts w:ascii="Times New Roman" w:hAnsi="Times New Roman" w:cs="Times New Roman"/>
          <w:szCs w:val="24"/>
          <w:u w:val="single"/>
        </w:rPr>
        <w:t xml:space="preserve"> </w:t>
      </w:r>
      <w:r w:rsidRPr="00164529">
        <w:rPr>
          <w:rFonts w:ascii="Times New Roman" w:hAnsi="Times New Roman" w:cs="Times New Roman"/>
          <w:b/>
          <w:szCs w:val="24"/>
          <w:u w:val="single"/>
        </w:rPr>
        <w:t>on 14.08.2019</w:t>
      </w:r>
    </w:p>
    <w:p w:rsidR="00164529" w:rsidRDefault="00164529" w:rsidP="00164529">
      <w:pPr>
        <w:spacing w:line="360" w:lineRule="auto"/>
        <w:ind w:left="1134"/>
        <w:rPr>
          <w:rFonts w:ascii="Times New Roman" w:hAnsi="Times New Roman" w:cs="Times New Roman"/>
          <w:szCs w:val="24"/>
        </w:rPr>
      </w:pPr>
    </w:p>
    <w:p w:rsidR="00164529" w:rsidRPr="00164529" w:rsidRDefault="00164529" w:rsidP="00164529">
      <w:pPr>
        <w:spacing w:line="360" w:lineRule="auto"/>
        <w:ind w:left="1134"/>
        <w:rPr>
          <w:rFonts w:ascii="Times New Roman" w:hAnsi="Times New Roman" w:cs="Times New Roman"/>
          <w:szCs w:val="24"/>
        </w:rPr>
      </w:pPr>
      <w:r w:rsidRPr="00164529">
        <w:rPr>
          <w:rFonts w:ascii="Times New Roman" w:hAnsi="Times New Roman" w:cs="Times New Roman"/>
          <w:szCs w:val="24"/>
        </w:rPr>
        <w:t xml:space="preserve">The physical counseling for the following vacant positions for B. Pharmacy admissions 2019-20 shall be conducted in the Department of Pharmaceutical Sciences on </w:t>
      </w:r>
      <w:r w:rsidRPr="00164529">
        <w:rPr>
          <w:rFonts w:ascii="Times New Roman" w:hAnsi="Times New Roman" w:cs="Times New Roman"/>
          <w:b/>
          <w:szCs w:val="24"/>
        </w:rPr>
        <w:t>14.08.2019 from 9.00 am onwards.</w:t>
      </w:r>
      <w:r w:rsidRPr="00164529">
        <w:rPr>
          <w:rFonts w:ascii="Times New Roman" w:hAnsi="Times New Roman" w:cs="Times New Roman"/>
          <w:szCs w:val="24"/>
        </w:rPr>
        <w:t xml:space="preserve"> The description of vacant seats is as under:-</w:t>
      </w:r>
    </w:p>
    <w:tbl>
      <w:tblPr>
        <w:tblStyle w:val="TableGrid"/>
        <w:tblpPr w:leftFromText="180" w:rightFromText="180" w:vertAnchor="text" w:horzAnchor="page" w:tblpX="3809" w:tblpY="109"/>
        <w:tblW w:w="0" w:type="auto"/>
        <w:tblLook w:val="04A0"/>
      </w:tblPr>
      <w:tblGrid>
        <w:gridCol w:w="1123"/>
        <w:gridCol w:w="1559"/>
        <w:gridCol w:w="2977"/>
      </w:tblGrid>
      <w:tr w:rsidR="00164529" w:rsidRPr="00164529" w:rsidTr="00424CEE">
        <w:tc>
          <w:tcPr>
            <w:tcW w:w="1123" w:type="dxa"/>
          </w:tcPr>
          <w:p w:rsidR="00164529" w:rsidRPr="00164529" w:rsidRDefault="00164529" w:rsidP="00164529">
            <w:pPr>
              <w:spacing w:line="360" w:lineRule="auto"/>
              <w:rPr>
                <w:rFonts w:ascii="Times New Roman" w:hAnsi="Times New Roman" w:cs="Times New Roman"/>
                <w:b/>
                <w:szCs w:val="24"/>
              </w:rPr>
            </w:pPr>
            <w:r w:rsidRPr="00164529">
              <w:rPr>
                <w:rFonts w:ascii="Times New Roman" w:hAnsi="Times New Roman" w:cs="Times New Roman"/>
                <w:b/>
                <w:szCs w:val="24"/>
              </w:rPr>
              <w:t>Sr. No.</w:t>
            </w:r>
          </w:p>
        </w:tc>
        <w:tc>
          <w:tcPr>
            <w:tcW w:w="1559" w:type="dxa"/>
          </w:tcPr>
          <w:p w:rsidR="00164529" w:rsidRPr="00164529" w:rsidRDefault="00164529" w:rsidP="00164529">
            <w:pPr>
              <w:spacing w:line="360" w:lineRule="auto"/>
              <w:rPr>
                <w:rFonts w:ascii="Times New Roman" w:hAnsi="Times New Roman" w:cs="Times New Roman"/>
                <w:b/>
                <w:szCs w:val="24"/>
              </w:rPr>
            </w:pPr>
            <w:r w:rsidRPr="00164529">
              <w:rPr>
                <w:rFonts w:ascii="Times New Roman" w:hAnsi="Times New Roman" w:cs="Times New Roman"/>
                <w:b/>
                <w:szCs w:val="24"/>
              </w:rPr>
              <w:t>Category</w:t>
            </w:r>
          </w:p>
        </w:tc>
        <w:tc>
          <w:tcPr>
            <w:tcW w:w="2977" w:type="dxa"/>
          </w:tcPr>
          <w:p w:rsidR="00164529" w:rsidRPr="00164529" w:rsidRDefault="00164529" w:rsidP="00164529">
            <w:pPr>
              <w:spacing w:line="360" w:lineRule="auto"/>
              <w:rPr>
                <w:rFonts w:ascii="Times New Roman" w:hAnsi="Times New Roman" w:cs="Times New Roman"/>
                <w:b/>
                <w:szCs w:val="24"/>
              </w:rPr>
            </w:pPr>
            <w:r w:rsidRPr="00164529">
              <w:rPr>
                <w:rFonts w:ascii="Times New Roman" w:hAnsi="Times New Roman" w:cs="Times New Roman"/>
                <w:b/>
                <w:szCs w:val="24"/>
              </w:rPr>
              <w:t>No. of seats</w:t>
            </w:r>
          </w:p>
        </w:tc>
      </w:tr>
      <w:tr w:rsidR="00164529" w:rsidRPr="00164529" w:rsidTr="00424CEE">
        <w:tc>
          <w:tcPr>
            <w:tcW w:w="1123" w:type="dxa"/>
          </w:tcPr>
          <w:p w:rsidR="00164529" w:rsidRPr="00164529" w:rsidRDefault="00164529" w:rsidP="00164529">
            <w:pPr>
              <w:spacing w:line="360" w:lineRule="auto"/>
              <w:rPr>
                <w:rFonts w:ascii="Times New Roman" w:hAnsi="Times New Roman" w:cs="Times New Roman"/>
                <w:szCs w:val="24"/>
              </w:rPr>
            </w:pPr>
            <w:r w:rsidRPr="00164529">
              <w:rPr>
                <w:rFonts w:ascii="Times New Roman" w:hAnsi="Times New Roman" w:cs="Times New Roman"/>
                <w:szCs w:val="24"/>
              </w:rPr>
              <w:t>1.</w:t>
            </w:r>
          </w:p>
        </w:tc>
        <w:tc>
          <w:tcPr>
            <w:tcW w:w="1559" w:type="dxa"/>
          </w:tcPr>
          <w:p w:rsidR="00164529" w:rsidRPr="00164529" w:rsidRDefault="00164529" w:rsidP="00164529">
            <w:pPr>
              <w:spacing w:line="360" w:lineRule="auto"/>
              <w:rPr>
                <w:rFonts w:ascii="Times New Roman" w:hAnsi="Times New Roman" w:cs="Times New Roman"/>
                <w:szCs w:val="24"/>
              </w:rPr>
            </w:pPr>
            <w:r w:rsidRPr="00164529">
              <w:rPr>
                <w:rFonts w:ascii="Times New Roman" w:hAnsi="Times New Roman" w:cs="Times New Roman"/>
                <w:szCs w:val="24"/>
              </w:rPr>
              <w:t>SC</w:t>
            </w:r>
          </w:p>
        </w:tc>
        <w:tc>
          <w:tcPr>
            <w:tcW w:w="2977" w:type="dxa"/>
          </w:tcPr>
          <w:p w:rsidR="00164529" w:rsidRPr="00164529" w:rsidRDefault="00164529" w:rsidP="00164529">
            <w:pPr>
              <w:spacing w:line="360" w:lineRule="auto"/>
              <w:rPr>
                <w:rFonts w:ascii="Times New Roman" w:hAnsi="Times New Roman" w:cs="Times New Roman"/>
                <w:szCs w:val="24"/>
              </w:rPr>
            </w:pPr>
            <w:r w:rsidRPr="00164529">
              <w:rPr>
                <w:rFonts w:ascii="Times New Roman" w:hAnsi="Times New Roman" w:cs="Times New Roman"/>
                <w:szCs w:val="24"/>
              </w:rPr>
              <w:t>01</w:t>
            </w:r>
          </w:p>
        </w:tc>
      </w:tr>
      <w:tr w:rsidR="00164529" w:rsidRPr="00164529" w:rsidTr="00424CEE">
        <w:tc>
          <w:tcPr>
            <w:tcW w:w="1123" w:type="dxa"/>
          </w:tcPr>
          <w:p w:rsidR="00164529" w:rsidRPr="00164529" w:rsidRDefault="00164529" w:rsidP="00164529">
            <w:pPr>
              <w:pStyle w:val="ListParagraph"/>
              <w:spacing w:line="360" w:lineRule="auto"/>
              <w:rPr>
                <w:rFonts w:ascii="Times New Roman" w:hAnsi="Times New Roman" w:cs="Times New Roman"/>
                <w:szCs w:val="24"/>
              </w:rPr>
            </w:pPr>
          </w:p>
        </w:tc>
        <w:tc>
          <w:tcPr>
            <w:tcW w:w="1559" w:type="dxa"/>
          </w:tcPr>
          <w:p w:rsidR="00164529" w:rsidRPr="00164529" w:rsidRDefault="00164529" w:rsidP="00164529">
            <w:pPr>
              <w:spacing w:line="360" w:lineRule="auto"/>
              <w:rPr>
                <w:rFonts w:ascii="Times New Roman" w:hAnsi="Times New Roman" w:cs="Times New Roman"/>
                <w:b/>
                <w:szCs w:val="24"/>
              </w:rPr>
            </w:pPr>
            <w:r w:rsidRPr="00164529">
              <w:rPr>
                <w:rFonts w:ascii="Times New Roman" w:hAnsi="Times New Roman" w:cs="Times New Roman"/>
                <w:b/>
                <w:szCs w:val="24"/>
              </w:rPr>
              <w:t>TOTAL</w:t>
            </w:r>
          </w:p>
        </w:tc>
        <w:tc>
          <w:tcPr>
            <w:tcW w:w="2977" w:type="dxa"/>
          </w:tcPr>
          <w:p w:rsidR="00164529" w:rsidRPr="00164529" w:rsidRDefault="00164529" w:rsidP="00164529">
            <w:pPr>
              <w:spacing w:line="360" w:lineRule="auto"/>
              <w:rPr>
                <w:rFonts w:ascii="Times New Roman" w:hAnsi="Times New Roman" w:cs="Times New Roman"/>
                <w:b/>
                <w:szCs w:val="24"/>
              </w:rPr>
            </w:pPr>
            <w:r w:rsidRPr="00164529">
              <w:rPr>
                <w:rFonts w:ascii="Times New Roman" w:hAnsi="Times New Roman" w:cs="Times New Roman"/>
                <w:b/>
                <w:szCs w:val="24"/>
              </w:rPr>
              <w:t>01</w:t>
            </w:r>
          </w:p>
        </w:tc>
      </w:tr>
    </w:tbl>
    <w:p w:rsidR="00164529" w:rsidRPr="00164529" w:rsidRDefault="00164529" w:rsidP="00164529">
      <w:pPr>
        <w:spacing w:line="360" w:lineRule="auto"/>
        <w:ind w:left="1134" w:firstLine="851"/>
        <w:rPr>
          <w:rFonts w:ascii="Times New Roman" w:hAnsi="Times New Roman" w:cs="Times New Roman"/>
          <w:szCs w:val="24"/>
        </w:rPr>
      </w:pPr>
    </w:p>
    <w:p w:rsidR="00164529" w:rsidRPr="00164529" w:rsidRDefault="00164529" w:rsidP="00164529">
      <w:pPr>
        <w:spacing w:line="360" w:lineRule="auto"/>
        <w:ind w:left="1134" w:firstLine="851"/>
        <w:rPr>
          <w:rFonts w:ascii="Times New Roman" w:hAnsi="Times New Roman" w:cs="Times New Roman"/>
          <w:szCs w:val="24"/>
        </w:rPr>
      </w:pPr>
    </w:p>
    <w:p w:rsidR="00164529" w:rsidRPr="00164529" w:rsidRDefault="00164529" w:rsidP="00164529">
      <w:pPr>
        <w:spacing w:line="360" w:lineRule="auto"/>
        <w:ind w:left="1134" w:firstLine="851"/>
        <w:rPr>
          <w:rFonts w:ascii="Times New Roman" w:hAnsi="Times New Roman" w:cs="Times New Roman"/>
          <w:szCs w:val="24"/>
        </w:rPr>
      </w:pPr>
    </w:p>
    <w:p w:rsidR="00164529" w:rsidRPr="00164529" w:rsidRDefault="00164529" w:rsidP="00164529">
      <w:pPr>
        <w:spacing w:line="360" w:lineRule="auto"/>
        <w:ind w:left="810"/>
        <w:rPr>
          <w:rFonts w:ascii="Times New Roman" w:hAnsi="Times New Roman" w:cs="Times New Roman"/>
          <w:szCs w:val="24"/>
        </w:rPr>
      </w:pPr>
      <w:r w:rsidRPr="00164529">
        <w:rPr>
          <w:rFonts w:ascii="Times New Roman" w:hAnsi="Times New Roman" w:cs="Times New Roman"/>
          <w:szCs w:val="24"/>
        </w:rPr>
        <w:t xml:space="preserve">Note: - </w:t>
      </w:r>
      <w:r w:rsidRPr="00164529">
        <w:rPr>
          <w:rFonts w:ascii="Times New Roman" w:hAnsi="Times New Roman" w:cs="Times New Roman"/>
          <w:b/>
          <w:i/>
          <w:szCs w:val="24"/>
        </w:rPr>
        <w:t>The number of seats may increase at the time of counseling if more students opt out of the course.</w:t>
      </w:r>
    </w:p>
    <w:p w:rsidR="00164529" w:rsidRPr="00164529" w:rsidRDefault="00164529" w:rsidP="00164529">
      <w:pPr>
        <w:spacing w:line="360" w:lineRule="auto"/>
        <w:ind w:left="810"/>
        <w:rPr>
          <w:rFonts w:ascii="Times New Roman" w:hAnsi="Times New Roman" w:cs="Times New Roman"/>
          <w:szCs w:val="24"/>
        </w:rPr>
      </w:pPr>
      <w:r w:rsidRPr="00164529">
        <w:rPr>
          <w:rFonts w:ascii="Times New Roman" w:hAnsi="Times New Roman" w:cs="Times New Roman"/>
          <w:szCs w:val="24"/>
        </w:rPr>
        <w:t xml:space="preserve">As per instructions given in the Prospectus and Letter No.AC-1/F-19/11732-56 dated 29.7.19 circulated by Academic Branch, </w:t>
      </w:r>
    </w:p>
    <w:p w:rsidR="00164529" w:rsidRPr="00164529" w:rsidRDefault="00164529" w:rsidP="00164529">
      <w:pPr>
        <w:pStyle w:val="ListParagraph"/>
        <w:numPr>
          <w:ilvl w:val="0"/>
          <w:numId w:val="2"/>
        </w:numPr>
        <w:spacing w:line="360" w:lineRule="auto"/>
        <w:rPr>
          <w:rFonts w:ascii="Times New Roman" w:hAnsi="Times New Roman" w:cs="Times New Roman"/>
          <w:szCs w:val="24"/>
        </w:rPr>
      </w:pPr>
      <w:r w:rsidRPr="00164529">
        <w:rPr>
          <w:rFonts w:ascii="Times New Roman" w:hAnsi="Times New Roman" w:cs="Times New Roman"/>
          <w:szCs w:val="24"/>
        </w:rPr>
        <w:t>The attendance will be taken from 9.00 am to 11.30 am on 14.08.19</w:t>
      </w:r>
    </w:p>
    <w:p w:rsidR="00164529" w:rsidRPr="00164529" w:rsidRDefault="00164529" w:rsidP="00164529">
      <w:pPr>
        <w:pStyle w:val="ListParagraph"/>
        <w:numPr>
          <w:ilvl w:val="0"/>
          <w:numId w:val="2"/>
        </w:numPr>
        <w:spacing w:line="360" w:lineRule="auto"/>
        <w:rPr>
          <w:rFonts w:ascii="Times New Roman" w:hAnsi="Times New Roman" w:cs="Times New Roman"/>
          <w:szCs w:val="24"/>
        </w:rPr>
      </w:pPr>
      <w:r w:rsidRPr="00164529">
        <w:rPr>
          <w:rFonts w:ascii="Times New Roman" w:hAnsi="Times New Roman" w:cs="Times New Roman"/>
          <w:szCs w:val="24"/>
        </w:rPr>
        <w:t>No candidate will be allowed to participate in the physical counseling if he/ she arrive after 11.30 am. The counseling will begin at 11:45 am.</w:t>
      </w:r>
    </w:p>
    <w:p w:rsidR="00164529" w:rsidRPr="00164529" w:rsidRDefault="00164529" w:rsidP="00164529">
      <w:pPr>
        <w:pStyle w:val="ListParagraph"/>
        <w:numPr>
          <w:ilvl w:val="0"/>
          <w:numId w:val="2"/>
        </w:numPr>
        <w:spacing w:line="360" w:lineRule="auto"/>
        <w:rPr>
          <w:rFonts w:ascii="Times New Roman" w:hAnsi="Times New Roman" w:cs="Times New Roman"/>
          <w:szCs w:val="24"/>
        </w:rPr>
      </w:pPr>
      <w:r w:rsidRPr="00164529">
        <w:rPr>
          <w:rFonts w:ascii="Times New Roman" w:hAnsi="Times New Roman" w:cs="Times New Roman"/>
          <w:szCs w:val="24"/>
        </w:rPr>
        <w:t>In case, at the time of this counseling, if this seat remains vacant due to the absence of the eligible candidate in the SC category, then the seat may be thrown open to Haryana General category/AIO category on that date itself, as per the university rules.</w:t>
      </w:r>
    </w:p>
    <w:p w:rsidR="00164529" w:rsidRPr="00164529" w:rsidRDefault="00164529" w:rsidP="00164529">
      <w:pPr>
        <w:pStyle w:val="ListParagraph"/>
        <w:numPr>
          <w:ilvl w:val="0"/>
          <w:numId w:val="2"/>
        </w:numPr>
        <w:spacing w:line="360" w:lineRule="auto"/>
        <w:rPr>
          <w:rFonts w:ascii="Times New Roman" w:hAnsi="Times New Roman" w:cs="Times New Roman"/>
          <w:szCs w:val="24"/>
        </w:rPr>
      </w:pPr>
      <w:r w:rsidRPr="00164529">
        <w:rPr>
          <w:rFonts w:ascii="Times New Roman" w:hAnsi="Times New Roman" w:cs="Times New Roman"/>
          <w:szCs w:val="24"/>
        </w:rPr>
        <w:t>The cut off marks for the scheduled  caste candidates will be 33 marks and other candidates will be 35 marks as per the prospectus</w:t>
      </w:r>
    </w:p>
    <w:p w:rsidR="00164529" w:rsidRPr="00164529" w:rsidRDefault="00164529" w:rsidP="00164529">
      <w:pPr>
        <w:pStyle w:val="ListParagraph"/>
        <w:numPr>
          <w:ilvl w:val="0"/>
          <w:numId w:val="2"/>
        </w:numPr>
        <w:spacing w:line="360" w:lineRule="auto"/>
        <w:rPr>
          <w:rFonts w:ascii="Times New Roman" w:hAnsi="Times New Roman" w:cs="Times New Roman"/>
          <w:szCs w:val="24"/>
        </w:rPr>
      </w:pPr>
      <w:r w:rsidRPr="00164529">
        <w:rPr>
          <w:rFonts w:ascii="Times New Roman" w:hAnsi="Times New Roman" w:cs="Times New Roman"/>
          <w:szCs w:val="24"/>
        </w:rPr>
        <w:t>The counseling will be closed as soon as the seat(s) are filled</w:t>
      </w:r>
    </w:p>
    <w:p w:rsidR="00164529" w:rsidRPr="00164529" w:rsidRDefault="00164529" w:rsidP="00164529">
      <w:pPr>
        <w:pStyle w:val="ListParagraph"/>
        <w:numPr>
          <w:ilvl w:val="0"/>
          <w:numId w:val="2"/>
        </w:numPr>
        <w:spacing w:line="360" w:lineRule="auto"/>
        <w:rPr>
          <w:rFonts w:ascii="Times New Roman" w:hAnsi="Times New Roman" w:cs="Times New Roman"/>
          <w:szCs w:val="24"/>
        </w:rPr>
      </w:pPr>
      <w:r w:rsidRPr="00164529">
        <w:rPr>
          <w:rFonts w:ascii="Times New Roman" w:hAnsi="Times New Roman" w:cs="Times New Roman"/>
          <w:szCs w:val="24"/>
        </w:rPr>
        <w:t xml:space="preserve">There will be no separate intimation for the vacant seats. </w:t>
      </w:r>
    </w:p>
    <w:p w:rsidR="00164529" w:rsidRPr="00164529" w:rsidRDefault="00164529" w:rsidP="00164529">
      <w:pPr>
        <w:pStyle w:val="ListParagraph"/>
        <w:numPr>
          <w:ilvl w:val="0"/>
          <w:numId w:val="2"/>
        </w:numPr>
        <w:spacing w:line="360" w:lineRule="auto"/>
        <w:rPr>
          <w:rFonts w:ascii="Times New Roman" w:hAnsi="Times New Roman" w:cs="Times New Roman"/>
          <w:szCs w:val="24"/>
        </w:rPr>
      </w:pPr>
      <w:r w:rsidRPr="00164529">
        <w:rPr>
          <w:rFonts w:ascii="Times New Roman" w:hAnsi="Times New Roman" w:cs="Times New Roman"/>
          <w:szCs w:val="24"/>
        </w:rPr>
        <w:t xml:space="preserve">The department may be contacted for any query. </w:t>
      </w:r>
    </w:p>
    <w:p w:rsidR="00164529" w:rsidRPr="00164529" w:rsidRDefault="00164529" w:rsidP="00164529">
      <w:pPr>
        <w:spacing w:line="360" w:lineRule="auto"/>
        <w:ind w:left="810"/>
        <w:rPr>
          <w:rFonts w:ascii="Times New Roman" w:hAnsi="Times New Roman" w:cs="Times New Roman"/>
          <w:szCs w:val="24"/>
        </w:rPr>
      </w:pPr>
      <w:r w:rsidRPr="00164529">
        <w:rPr>
          <w:rFonts w:ascii="Times New Roman" w:hAnsi="Times New Roman" w:cs="Times New Roman"/>
          <w:szCs w:val="24"/>
        </w:rPr>
        <w:t xml:space="preserve">        </w:t>
      </w:r>
    </w:p>
    <w:p w:rsidR="00164529" w:rsidRPr="00164529" w:rsidRDefault="00164529" w:rsidP="00164529">
      <w:pPr>
        <w:spacing w:after="0" w:line="240" w:lineRule="auto"/>
        <w:ind w:left="1134"/>
        <w:jc w:val="right"/>
        <w:rPr>
          <w:rFonts w:ascii="Times New Roman" w:hAnsi="Times New Roman" w:cs="Times New Roman"/>
          <w:b/>
          <w:szCs w:val="24"/>
        </w:rPr>
      </w:pPr>
    </w:p>
    <w:p w:rsidR="00164529" w:rsidRPr="00164529" w:rsidRDefault="00164529" w:rsidP="00164529">
      <w:pPr>
        <w:spacing w:after="0" w:line="240" w:lineRule="auto"/>
        <w:ind w:left="1134"/>
        <w:jc w:val="right"/>
        <w:rPr>
          <w:rFonts w:ascii="Times New Roman" w:hAnsi="Times New Roman" w:cs="Times New Roman"/>
          <w:b/>
          <w:szCs w:val="24"/>
        </w:rPr>
      </w:pPr>
      <w:r w:rsidRPr="00164529">
        <w:rPr>
          <w:rFonts w:ascii="Times New Roman" w:hAnsi="Times New Roman" w:cs="Times New Roman"/>
          <w:b/>
          <w:szCs w:val="24"/>
        </w:rPr>
        <w:t>Prof. Sanju Nanda</w:t>
      </w:r>
    </w:p>
    <w:p w:rsidR="00164529" w:rsidRPr="00164529" w:rsidRDefault="00164529" w:rsidP="00164529">
      <w:pPr>
        <w:spacing w:after="0" w:line="240" w:lineRule="auto"/>
        <w:ind w:left="1134"/>
        <w:jc w:val="right"/>
        <w:rPr>
          <w:rFonts w:ascii="Times New Roman" w:hAnsi="Times New Roman" w:cs="Times New Roman"/>
          <w:b/>
          <w:szCs w:val="24"/>
        </w:rPr>
      </w:pPr>
      <w:proofErr w:type="gramStart"/>
      <w:r w:rsidRPr="00164529">
        <w:rPr>
          <w:rFonts w:ascii="Times New Roman" w:hAnsi="Times New Roman" w:cs="Times New Roman"/>
          <w:b/>
          <w:szCs w:val="24"/>
        </w:rPr>
        <w:t>HOD (Pharm. Sci.)</w:t>
      </w:r>
      <w:proofErr w:type="gramEnd"/>
    </w:p>
    <w:p w:rsidR="00164529" w:rsidRPr="00164529" w:rsidRDefault="00164529" w:rsidP="00A45D79">
      <w:pPr>
        <w:jc w:val="center"/>
        <w:rPr>
          <w:rFonts w:ascii="Times New Roman" w:hAnsi="Times New Roman" w:cs="Times New Roman"/>
          <w:szCs w:val="24"/>
        </w:rPr>
      </w:pPr>
    </w:p>
    <w:sectPr w:rsidR="00164529" w:rsidRPr="00164529" w:rsidSect="00923A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A90907"/>
    <w:multiLevelType w:val="hybridMultilevel"/>
    <w:tmpl w:val="8AEAC894"/>
    <w:lvl w:ilvl="0" w:tplc="49C80E74">
      <w:start w:val="1"/>
      <w:numFmt w:val="decimal"/>
      <w:lvlText w:val="%1."/>
      <w:lvlJc w:val="left"/>
      <w:pPr>
        <w:ind w:left="1170" w:hanging="360"/>
      </w:pPr>
      <w:rPr>
        <w:rFonts w:ascii="Arial" w:eastAsia="Calibri" w:hAnsi="Arial" w:cs="Arial"/>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6BBC5441"/>
    <w:multiLevelType w:val="hybridMultilevel"/>
    <w:tmpl w:val="37843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45D79"/>
    <w:rsid w:val="00141BC7"/>
    <w:rsid w:val="00164529"/>
    <w:rsid w:val="001C66E9"/>
    <w:rsid w:val="00451329"/>
    <w:rsid w:val="00575F97"/>
    <w:rsid w:val="00644F96"/>
    <w:rsid w:val="006827D7"/>
    <w:rsid w:val="00847CCF"/>
    <w:rsid w:val="00923A7E"/>
    <w:rsid w:val="00993BE0"/>
    <w:rsid w:val="00A045C0"/>
    <w:rsid w:val="00A45D79"/>
    <w:rsid w:val="00A8524E"/>
    <w:rsid w:val="00AD6F85"/>
    <w:rsid w:val="00B44582"/>
    <w:rsid w:val="00CC0741"/>
    <w:rsid w:val="00D62F41"/>
    <w:rsid w:val="00E14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A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5D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5D7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2019-08-06T06:35:00Z</dcterms:created>
  <dcterms:modified xsi:type="dcterms:W3CDTF">2019-08-08T07:12:00Z</dcterms:modified>
</cp:coreProperties>
</file>